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409"/>
      </w:tblGrid>
      <w:tr w:rsidR="00041321" w:rsidRPr="00041321" w:rsidTr="00041321">
        <w:trPr>
          <w:tblCellSpacing w:w="15" w:type="dxa"/>
          <w:jc w:val="center"/>
        </w:trPr>
        <w:tc>
          <w:tcPr>
            <w:tcW w:w="0" w:type="auto"/>
            <w:vAlign w:val="center"/>
            <w:hideMark/>
          </w:tcPr>
          <w:p w:rsidR="00041321" w:rsidRPr="00041321" w:rsidRDefault="00041321" w:rsidP="00041321">
            <w:pPr>
              <w:widowControl/>
              <w:wordWrap w:val="0"/>
              <w:jc w:val="center"/>
              <w:rPr>
                <w:rFonts w:ascii="楷体" w:eastAsia="楷体" w:hAnsi="楷体" w:cs="宋体"/>
                <w:kern w:val="0"/>
                <w:sz w:val="24"/>
                <w:szCs w:val="24"/>
              </w:rPr>
            </w:pPr>
            <w:r>
              <w:rPr>
                <w:rFonts w:ascii="楷体" w:eastAsia="楷体" w:hAnsi="楷体" w:cs="宋体"/>
                <w:noProof/>
                <w:kern w:val="0"/>
                <w:sz w:val="24"/>
                <w:szCs w:val="24"/>
              </w:rPr>
              <w:drawing>
                <wp:inline distT="0" distB="0" distL="0" distR="0">
                  <wp:extent cx="3590925" cy="647700"/>
                  <wp:effectExtent l="0" t="0" r="9525" b="0"/>
                  <wp:docPr id="1" name="图片 1" descr="http://zwgk.gd.gov.cn/006939748/201611/W0201611175398154667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wgk.gd.gov.cn/006939748/201611/W02016111753981546673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0925" cy="647700"/>
                          </a:xfrm>
                          <a:prstGeom prst="rect">
                            <a:avLst/>
                          </a:prstGeom>
                          <a:noFill/>
                          <a:ln>
                            <a:noFill/>
                          </a:ln>
                        </pic:spPr>
                      </pic:pic>
                    </a:graphicData>
                  </a:graphic>
                </wp:inline>
              </w:drawing>
            </w:r>
          </w:p>
        </w:tc>
      </w:tr>
      <w:tr w:rsidR="00041321" w:rsidRPr="00041321" w:rsidTr="00041321">
        <w:trPr>
          <w:tblCellSpacing w:w="15" w:type="dxa"/>
          <w:jc w:val="center"/>
        </w:trPr>
        <w:tc>
          <w:tcPr>
            <w:tcW w:w="0" w:type="auto"/>
            <w:vAlign w:val="center"/>
            <w:hideMark/>
          </w:tcPr>
          <w:p w:rsidR="00041321" w:rsidRPr="00041321" w:rsidRDefault="00041321" w:rsidP="00041321">
            <w:pPr>
              <w:widowControl/>
              <w:wordWrap w:val="0"/>
              <w:jc w:val="center"/>
              <w:rPr>
                <w:rFonts w:ascii="楷体" w:eastAsia="楷体" w:hAnsi="楷体" w:cs="宋体"/>
                <w:kern w:val="0"/>
                <w:sz w:val="24"/>
                <w:szCs w:val="24"/>
              </w:rPr>
            </w:pPr>
            <w:r w:rsidRPr="00041321">
              <w:rPr>
                <w:rFonts w:ascii="楷体" w:eastAsia="楷体" w:hAnsi="楷体" w:cs="宋体" w:hint="eastAsia"/>
                <w:kern w:val="0"/>
                <w:sz w:val="27"/>
                <w:szCs w:val="27"/>
              </w:rPr>
              <w:t>粤府〔2016〕119号</w:t>
            </w:r>
          </w:p>
        </w:tc>
      </w:tr>
      <w:tr w:rsidR="00041321" w:rsidRPr="00041321" w:rsidTr="00041321">
        <w:trPr>
          <w:tblCellSpacing w:w="15" w:type="dxa"/>
          <w:jc w:val="center"/>
        </w:trPr>
        <w:tc>
          <w:tcPr>
            <w:tcW w:w="0" w:type="auto"/>
            <w:vAlign w:val="center"/>
            <w:hideMark/>
          </w:tcPr>
          <w:p w:rsidR="00041321" w:rsidRPr="00041321" w:rsidRDefault="00041321" w:rsidP="00041321">
            <w:pPr>
              <w:widowControl/>
              <w:wordWrap w:val="0"/>
              <w:spacing w:before="100" w:beforeAutospacing="1" w:after="100" w:afterAutospacing="1"/>
              <w:jc w:val="center"/>
              <w:outlineLvl w:val="2"/>
              <w:rPr>
                <w:rFonts w:ascii="楷体" w:eastAsia="楷体" w:hAnsi="楷体" w:cs="宋体"/>
                <w:b/>
                <w:bCs/>
                <w:color w:val="FF0000"/>
                <w:kern w:val="0"/>
                <w:sz w:val="27"/>
                <w:szCs w:val="27"/>
              </w:rPr>
            </w:pPr>
            <w:r w:rsidRPr="00041321">
              <w:rPr>
                <w:rFonts w:ascii="楷体" w:eastAsia="楷体" w:hAnsi="楷体" w:cs="宋体" w:hint="eastAsia"/>
                <w:b/>
                <w:bCs/>
                <w:color w:val="FF0000"/>
                <w:kern w:val="0"/>
                <w:sz w:val="27"/>
                <w:szCs w:val="27"/>
              </w:rPr>
              <w:t>━━━━━━━━━━━━━━━━━━━━━━━━━━━</w:t>
            </w:r>
          </w:p>
        </w:tc>
      </w:tr>
    </w:tbl>
    <w:p w:rsidR="00041321" w:rsidRPr="00041321" w:rsidRDefault="00041321" w:rsidP="00041321">
      <w:pPr>
        <w:widowControl/>
        <w:jc w:val="center"/>
        <w:rPr>
          <w:rFonts w:ascii="宋体" w:eastAsia="宋体" w:hAnsi="宋体" w:cs="宋体"/>
          <w:kern w:val="0"/>
          <w:sz w:val="24"/>
          <w:szCs w:val="24"/>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6717"/>
      </w:tblGrid>
      <w:tr w:rsidR="00041321" w:rsidRPr="00041321" w:rsidTr="00041321">
        <w:trPr>
          <w:tblCellSpacing w:w="15" w:type="dxa"/>
          <w:jc w:val="center"/>
        </w:trPr>
        <w:tc>
          <w:tcPr>
            <w:tcW w:w="0" w:type="auto"/>
            <w:vAlign w:val="center"/>
            <w:hideMark/>
          </w:tcPr>
          <w:p w:rsidR="00041321" w:rsidRPr="00041321" w:rsidRDefault="00041321" w:rsidP="00041321">
            <w:pPr>
              <w:widowControl/>
              <w:wordWrap w:val="0"/>
              <w:spacing w:before="100" w:beforeAutospacing="1" w:after="100" w:afterAutospacing="1"/>
              <w:jc w:val="center"/>
              <w:rPr>
                <w:rFonts w:ascii="楷体" w:eastAsia="楷体" w:hAnsi="楷体" w:cs="宋体" w:hint="eastAsia"/>
                <w:kern w:val="0"/>
                <w:sz w:val="24"/>
                <w:szCs w:val="24"/>
              </w:rPr>
            </w:pPr>
            <w:r w:rsidRPr="00041321">
              <w:rPr>
                <w:rFonts w:ascii="楷体" w:eastAsia="楷体" w:hAnsi="楷体" w:cs="宋体" w:hint="eastAsia"/>
                <w:kern w:val="0"/>
                <w:sz w:val="24"/>
                <w:szCs w:val="24"/>
              </w:rPr>
              <w:t xml:space="preserve">　　 </w:t>
            </w:r>
            <w:r w:rsidRPr="00041321">
              <w:rPr>
                <w:rFonts w:ascii="楷体" w:eastAsia="楷体" w:hAnsi="楷体" w:cs="宋体" w:hint="eastAsia"/>
                <w:kern w:val="0"/>
                <w:sz w:val="24"/>
                <w:szCs w:val="24"/>
              </w:rPr>
              <w:br/>
            </w:r>
            <w:r w:rsidRPr="00041321">
              <w:rPr>
                <w:rFonts w:ascii="楷体" w:eastAsia="楷体" w:hAnsi="楷体" w:cs="宋体" w:hint="eastAsia"/>
                <w:b/>
                <w:bCs/>
                <w:kern w:val="0"/>
                <w:sz w:val="24"/>
                <w:szCs w:val="24"/>
              </w:rPr>
              <w:t>广东省人民政府关于印发广东省全民健身</w:t>
            </w:r>
          </w:p>
          <w:p w:rsidR="00041321" w:rsidRPr="00041321" w:rsidRDefault="00041321" w:rsidP="00041321">
            <w:pPr>
              <w:widowControl/>
              <w:wordWrap w:val="0"/>
              <w:spacing w:before="100" w:beforeAutospacing="1" w:after="100" w:afterAutospacing="1"/>
              <w:jc w:val="center"/>
              <w:rPr>
                <w:rFonts w:ascii="楷体" w:eastAsia="楷体" w:hAnsi="楷体" w:cs="宋体" w:hint="eastAsia"/>
                <w:kern w:val="0"/>
                <w:sz w:val="24"/>
                <w:szCs w:val="24"/>
              </w:rPr>
            </w:pPr>
            <w:r w:rsidRPr="00041321">
              <w:rPr>
                <w:rFonts w:ascii="楷体" w:eastAsia="楷体" w:hAnsi="楷体" w:cs="宋体" w:hint="eastAsia"/>
                <w:b/>
                <w:bCs/>
                <w:kern w:val="0"/>
                <w:sz w:val="24"/>
                <w:szCs w:val="24"/>
              </w:rPr>
              <w:t>实施计划（2016-2020年）的通知</w:t>
            </w:r>
          </w:p>
          <w:p w:rsidR="00041321" w:rsidRPr="00041321" w:rsidRDefault="00041321" w:rsidP="00041321">
            <w:pPr>
              <w:widowControl/>
              <w:wordWrap w:val="0"/>
              <w:spacing w:before="100" w:beforeAutospacing="1" w:after="100" w:afterAutospacing="1"/>
              <w:jc w:val="left"/>
              <w:rPr>
                <w:rFonts w:ascii="楷体" w:eastAsia="楷体" w:hAnsi="楷体" w:cs="宋体" w:hint="eastAsia"/>
                <w:kern w:val="0"/>
                <w:sz w:val="24"/>
                <w:szCs w:val="24"/>
              </w:rPr>
            </w:pPr>
            <w:r w:rsidRPr="00041321">
              <w:rPr>
                <w:rFonts w:ascii="楷体" w:eastAsia="楷体" w:hAnsi="楷体" w:cs="宋体" w:hint="eastAsia"/>
                <w:kern w:val="0"/>
                <w:sz w:val="24"/>
                <w:szCs w:val="24"/>
              </w:rPr>
              <w:br/>
              <w:t>各地级以上市人民政府，各县（市、区）人民政府，省政府各部门、各直属机构：</w:t>
            </w:r>
          </w:p>
          <w:p w:rsidR="00041321" w:rsidRPr="00041321" w:rsidRDefault="00041321" w:rsidP="00041321">
            <w:pPr>
              <w:widowControl/>
              <w:wordWrap w:val="0"/>
              <w:spacing w:before="100" w:beforeAutospacing="1" w:after="100" w:afterAutospacing="1"/>
              <w:jc w:val="left"/>
              <w:rPr>
                <w:rFonts w:ascii="楷体" w:eastAsia="楷体" w:hAnsi="楷体" w:cs="宋体" w:hint="eastAsia"/>
                <w:kern w:val="0"/>
                <w:sz w:val="24"/>
                <w:szCs w:val="24"/>
              </w:rPr>
            </w:pPr>
            <w:r w:rsidRPr="00041321">
              <w:rPr>
                <w:rFonts w:ascii="楷体" w:eastAsia="楷体" w:hAnsi="楷体" w:cs="宋体" w:hint="eastAsia"/>
                <w:kern w:val="0"/>
                <w:sz w:val="24"/>
                <w:szCs w:val="24"/>
              </w:rPr>
              <w:t xml:space="preserve">　　现将《广东省全民健身实施计划（2016-2020年）》印发给你们，请认真贯彻实施。实施过程中遇到的问题，请</w:t>
            </w:r>
            <w:proofErr w:type="gramStart"/>
            <w:r w:rsidRPr="00041321">
              <w:rPr>
                <w:rFonts w:ascii="楷体" w:eastAsia="楷体" w:hAnsi="楷体" w:cs="宋体" w:hint="eastAsia"/>
                <w:kern w:val="0"/>
                <w:sz w:val="24"/>
                <w:szCs w:val="24"/>
              </w:rPr>
              <w:t>径向省</w:t>
            </w:r>
            <w:proofErr w:type="gramEnd"/>
            <w:r w:rsidRPr="00041321">
              <w:rPr>
                <w:rFonts w:ascii="楷体" w:eastAsia="楷体" w:hAnsi="楷体" w:cs="宋体" w:hint="eastAsia"/>
                <w:kern w:val="0"/>
                <w:sz w:val="24"/>
                <w:szCs w:val="24"/>
              </w:rPr>
              <w:t>体育局反映。</w:t>
            </w:r>
          </w:p>
          <w:p w:rsidR="00041321" w:rsidRPr="00041321" w:rsidRDefault="00041321" w:rsidP="00041321">
            <w:pPr>
              <w:widowControl/>
              <w:wordWrap w:val="0"/>
              <w:spacing w:before="100" w:beforeAutospacing="1" w:after="100" w:afterAutospacing="1"/>
              <w:jc w:val="left"/>
              <w:rPr>
                <w:rFonts w:ascii="楷体" w:eastAsia="楷体" w:hAnsi="楷体" w:cs="宋体" w:hint="eastAsia"/>
                <w:kern w:val="0"/>
                <w:sz w:val="24"/>
                <w:szCs w:val="24"/>
              </w:rPr>
            </w:pPr>
            <w:r w:rsidRPr="00041321">
              <w:rPr>
                <w:rFonts w:ascii="宋体" w:eastAsia="宋体" w:hAnsi="宋体" w:cs="宋体" w:hint="eastAsia"/>
                <w:kern w:val="0"/>
                <w:sz w:val="24"/>
                <w:szCs w:val="24"/>
              </w:rPr>
              <w:t> </w:t>
            </w:r>
          </w:p>
          <w:p w:rsidR="00041321" w:rsidRPr="00041321" w:rsidRDefault="00041321" w:rsidP="00041321">
            <w:pPr>
              <w:widowControl/>
              <w:wordWrap w:val="0"/>
              <w:spacing w:before="100" w:beforeAutospacing="1" w:after="100" w:afterAutospacing="1"/>
              <w:jc w:val="left"/>
              <w:rPr>
                <w:rFonts w:ascii="楷体" w:eastAsia="楷体" w:hAnsi="楷体" w:cs="宋体" w:hint="eastAsia"/>
                <w:kern w:val="0"/>
                <w:sz w:val="24"/>
                <w:szCs w:val="24"/>
              </w:rPr>
            </w:pPr>
            <w:r w:rsidRPr="00041321">
              <w:rPr>
                <w:rFonts w:ascii="宋体" w:eastAsia="宋体" w:hAnsi="宋体" w:cs="宋体" w:hint="eastAsia"/>
                <w:kern w:val="0"/>
                <w:sz w:val="24"/>
                <w:szCs w:val="24"/>
              </w:rPr>
              <w:t> </w:t>
            </w:r>
          </w:p>
          <w:p w:rsidR="00041321" w:rsidRPr="00041321" w:rsidRDefault="00041321" w:rsidP="00041321">
            <w:pPr>
              <w:widowControl/>
              <w:wordWrap w:val="0"/>
              <w:spacing w:before="100" w:beforeAutospacing="1" w:after="100" w:afterAutospacing="1"/>
              <w:jc w:val="right"/>
              <w:rPr>
                <w:rFonts w:ascii="楷体" w:eastAsia="楷体" w:hAnsi="楷体" w:cs="宋体" w:hint="eastAsia"/>
                <w:kern w:val="0"/>
                <w:sz w:val="24"/>
                <w:szCs w:val="24"/>
              </w:rPr>
            </w:pPr>
            <w:r w:rsidRPr="00041321">
              <w:rPr>
                <w:rFonts w:ascii="楷体" w:eastAsia="楷体" w:hAnsi="楷体" w:cs="宋体" w:hint="eastAsia"/>
                <w:kern w:val="0"/>
                <w:sz w:val="24"/>
                <w:szCs w:val="24"/>
              </w:rPr>
              <w:t>广东省人民政府</w:t>
            </w:r>
          </w:p>
          <w:p w:rsidR="00041321" w:rsidRPr="00041321" w:rsidRDefault="00041321" w:rsidP="00041321">
            <w:pPr>
              <w:widowControl/>
              <w:wordWrap w:val="0"/>
              <w:spacing w:before="100" w:beforeAutospacing="1" w:after="100" w:afterAutospacing="1"/>
              <w:jc w:val="right"/>
              <w:rPr>
                <w:rFonts w:ascii="楷体" w:eastAsia="楷体" w:hAnsi="楷体" w:cs="宋体" w:hint="eastAsia"/>
                <w:kern w:val="0"/>
                <w:sz w:val="24"/>
                <w:szCs w:val="24"/>
              </w:rPr>
            </w:pPr>
            <w:r w:rsidRPr="00041321">
              <w:rPr>
                <w:rFonts w:ascii="楷体" w:eastAsia="楷体" w:hAnsi="楷体" w:cs="宋体" w:hint="eastAsia"/>
                <w:kern w:val="0"/>
                <w:sz w:val="24"/>
                <w:szCs w:val="24"/>
              </w:rPr>
              <w:t>2016年11月8日</w:t>
            </w:r>
          </w:p>
          <w:p w:rsidR="00041321" w:rsidRPr="00041321" w:rsidRDefault="00041321" w:rsidP="00041321">
            <w:pPr>
              <w:widowControl/>
              <w:wordWrap w:val="0"/>
              <w:spacing w:before="100" w:beforeAutospacing="1" w:after="100" w:afterAutospacing="1"/>
              <w:jc w:val="left"/>
              <w:rPr>
                <w:rFonts w:ascii="楷体" w:eastAsia="楷体" w:hAnsi="楷体" w:cs="宋体" w:hint="eastAsia"/>
                <w:kern w:val="0"/>
                <w:sz w:val="24"/>
                <w:szCs w:val="24"/>
              </w:rPr>
            </w:pPr>
            <w:r w:rsidRPr="00041321">
              <w:rPr>
                <w:rFonts w:ascii="宋体" w:eastAsia="宋体" w:hAnsi="宋体" w:cs="宋体" w:hint="eastAsia"/>
                <w:kern w:val="0"/>
                <w:sz w:val="24"/>
                <w:szCs w:val="24"/>
              </w:rPr>
              <w:t> </w:t>
            </w:r>
          </w:p>
          <w:p w:rsidR="00041321" w:rsidRPr="00041321" w:rsidRDefault="00041321" w:rsidP="00041321">
            <w:pPr>
              <w:widowControl/>
              <w:wordWrap w:val="0"/>
              <w:spacing w:before="100" w:beforeAutospacing="1" w:after="100" w:afterAutospacing="1"/>
              <w:jc w:val="left"/>
              <w:rPr>
                <w:rFonts w:ascii="楷体" w:eastAsia="楷体" w:hAnsi="楷体" w:cs="宋体" w:hint="eastAsia"/>
                <w:kern w:val="0"/>
                <w:sz w:val="24"/>
                <w:szCs w:val="24"/>
              </w:rPr>
            </w:pPr>
            <w:r w:rsidRPr="00041321">
              <w:rPr>
                <w:rFonts w:ascii="宋体" w:eastAsia="宋体" w:hAnsi="宋体" w:cs="宋体" w:hint="eastAsia"/>
                <w:kern w:val="0"/>
                <w:sz w:val="24"/>
                <w:szCs w:val="24"/>
              </w:rPr>
              <w:t> </w:t>
            </w:r>
          </w:p>
          <w:p w:rsidR="00041321" w:rsidRPr="00041321" w:rsidRDefault="00041321" w:rsidP="00041321">
            <w:pPr>
              <w:widowControl/>
              <w:wordWrap w:val="0"/>
              <w:spacing w:before="100" w:beforeAutospacing="1" w:after="100" w:afterAutospacing="1"/>
              <w:jc w:val="center"/>
              <w:rPr>
                <w:rFonts w:ascii="楷体" w:eastAsia="楷体" w:hAnsi="楷体" w:cs="宋体" w:hint="eastAsia"/>
                <w:kern w:val="0"/>
                <w:sz w:val="24"/>
                <w:szCs w:val="24"/>
              </w:rPr>
            </w:pPr>
            <w:r w:rsidRPr="00041321">
              <w:rPr>
                <w:rFonts w:ascii="楷体" w:eastAsia="楷体" w:hAnsi="楷体" w:cs="宋体" w:hint="eastAsia"/>
                <w:b/>
                <w:bCs/>
                <w:kern w:val="0"/>
                <w:sz w:val="24"/>
                <w:szCs w:val="24"/>
              </w:rPr>
              <w:t>广东省全民健身实施计划（2016-2020年）</w:t>
            </w:r>
          </w:p>
          <w:p w:rsidR="00041321" w:rsidRPr="00041321" w:rsidRDefault="00041321" w:rsidP="00041321">
            <w:pPr>
              <w:widowControl/>
              <w:wordWrap w:val="0"/>
              <w:spacing w:before="100" w:beforeAutospacing="1" w:after="100" w:afterAutospacing="1"/>
              <w:jc w:val="left"/>
              <w:rPr>
                <w:rFonts w:ascii="楷体" w:eastAsia="楷体" w:hAnsi="楷体" w:cs="宋体" w:hint="eastAsia"/>
                <w:kern w:val="0"/>
                <w:sz w:val="24"/>
                <w:szCs w:val="24"/>
              </w:rPr>
            </w:pPr>
            <w:r w:rsidRPr="00041321">
              <w:rPr>
                <w:rFonts w:ascii="楷体" w:eastAsia="楷体" w:hAnsi="楷体" w:cs="宋体" w:hint="eastAsia"/>
                <w:kern w:val="0"/>
                <w:sz w:val="24"/>
                <w:szCs w:val="24"/>
              </w:rPr>
              <w:br/>
              <w:t xml:space="preserve">　　为实施全民健身国家战略，建成更加完善的全民健身公共体育服务体系，提高全省人民的身体素质和健康水平，根据《全民健身条例》（国务院令第560号）和《全民健身计划（2016-2020年）》（国发〔2016〕37号）精神，结合我省实际，制定本实施计划。 </w:t>
            </w:r>
            <w:r w:rsidRPr="00041321">
              <w:rPr>
                <w:rFonts w:ascii="楷体" w:eastAsia="楷体" w:hAnsi="楷体" w:cs="宋体" w:hint="eastAsia"/>
                <w:kern w:val="0"/>
                <w:sz w:val="24"/>
                <w:szCs w:val="24"/>
              </w:rPr>
              <w:br/>
              <w:t xml:space="preserve">　　</w:t>
            </w:r>
            <w:r w:rsidRPr="00041321">
              <w:rPr>
                <w:rFonts w:ascii="楷体" w:eastAsia="楷体" w:hAnsi="楷体" w:cs="宋体" w:hint="eastAsia"/>
                <w:b/>
                <w:bCs/>
                <w:kern w:val="0"/>
                <w:sz w:val="24"/>
                <w:szCs w:val="24"/>
              </w:rPr>
              <w:t>一、总体要求</w:t>
            </w:r>
          </w:p>
          <w:p w:rsidR="00041321" w:rsidRPr="00041321" w:rsidRDefault="00041321" w:rsidP="00041321">
            <w:pPr>
              <w:widowControl/>
              <w:wordWrap w:val="0"/>
              <w:spacing w:before="100" w:beforeAutospacing="1" w:after="100" w:afterAutospacing="1"/>
              <w:jc w:val="left"/>
              <w:rPr>
                <w:rFonts w:ascii="楷体" w:eastAsia="楷体" w:hAnsi="楷体" w:cs="宋体" w:hint="eastAsia"/>
                <w:kern w:val="0"/>
                <w:sz w:val="24"/>
                <w:szCs w:val="24"/>
              </w:rPr>
            </w:pPr>
            <w:r w:rsidRPr="00041321">
              <w:rPr>
                <w:rFonts w:ascii="楷体" w:eastAsia="楷体" w:hAnsi="楷体" w:cs="宋体" w:hint="eastAsia"/>
                <w:kern w:val="0"/>
                <w:sz w:val="24"/>
                <w:szCs w:val="24"/>
              </w:rPr>
              <w:t xml:space="preserve">　　（一）指导思想。全面贯彻落实党的十八大和十八届三中、</w:t>
            </w:r>
            <w:r w:rsidRPr="00041321">
              <w:rPr>
                <w:rFonts w:ascii="楷体" w:eastAsia="楷体" w:hAnsi="楷体" w:cs="宋体" w:hint="eastAsia"/>
                <w:kern w:val="0"/>
                <w:sz w:val="24"/>
                <w:szCs w:val="24"/>
              </w:rPr>
              <w:lastRenderedPageBreak/>
              <w:t xml:space="preserve">四中、五中、六中全会精神，深入学习贯彻习近平总书记系列重要讲话精神，紧紧围绕“四个全面”战略布局和国家的决策部署，牢固树立和贯彻落实创新、协调、绿色、开放、共享的发展理念，以全面深化改革为根本动力，以增强人民体质、提高健康水平为根本目标，以社会化、市场化、产业化为方向，以满足人民群众日益增长的多元化体育健身需求为出发点和落脚点，统筹推进基本公共体育服务均等化，统筹建设全民健身公共服务体系和产业链、生态圈，提升全民健身现代治理能力，不断提高全省人民身体素质、健康水平和生活质量，为我省实现“三个定位、两个率先”目标贡献力量。 </w:t>
            </w:r>
            <w:r w:rsidRPr="00041321">
              <w:rPr>
                <w:rFonts w:ascii="楷体" w:eastAsia="楷体" w:hAnsi="楷体" w:cs="宋体" w:hint="eastAsia"/>
                <w:kern w:val="0"/>
                <w:sz w:val="24"/>
                <w:szCs w:val="24"/>
              </w:rPr>
              <w:br/>
              <w:t xml:space="preserve">　　（二）发展目标。 </w:t>
            </w:r>
            <w:r w:rsidRPr="00041321">
              <w:rPr>
                <w:rFonts w:ascii="楷体" w:eastAsia="楷体" w:hAnsi="楷体" w:cs="宋体" w:hint="eastAsia"/>
                <w:kern w:val="0"/>
                <w:sz w:val="24"/>
                <w:szCs w:val="24"/>
              </w:rPr>
              <w:br/>
              <w:t xml:space="preserve">　　第一阶段（2016-2018年）：全民健身的教育、经济和社会等功能充分发挥，人民群众体育健身意识普遍增强，参加体育锻炼的人数明显增加，体育健身成为更多人的基本生活方式。全省人均体育场地面积达到2.2平方米以上。公共体育场地设施开放率达到90%以上，具备开放条件公办学校体育场地设施向社会开放比例达到60%以上。获得社会体育指导员技术等级证书的人数达到每万人26名以上。在民政部门登记注册的体育社会组织数量达到每万人0.38个以上。经常参加体育锻炼的人数达到4000万人以上，国民体质测定标准达到合格水平以上的城乡居民比例达到91%以上。 </w:t>
            </w:r>
            <w:r w:rsidRPr="00041321">
              <w:rPr>
                <w:rFonts w:ascii="楷体" w:eastAsia="楷体" w:hAnsi="楷体" w:cs="宋体" w:hint="eastAsia"/>
                <w:kern w:val="0"/>
                <w:sz w:val="24"/>
                <w:szCs w:val="24"/>
              </w:rPr>
              <w:br/>
              <w:t xml:space="preserve">　　第二阶段（2019-2020年）：基本形成覆盖全人群、全生命周期、全健身过程的现代化全民健身公共体育服务体系，人民群众体质健康水平继续保持全国前列，政府主导、部门协同、全社会共同参与的全民健身事业发展格局更加明晰。全省人均体育场地面积达到2.5平方米以上。市、县（区）均建有体育场、全民健身中心和全民健身广场（公园），城乡普遍建成15分钟健身圈，新建居住区和社区体育设施覆盖率达到100%，公共体育场地设施开放率达到92%以上，具备开放条件公办学校体育场地设施向社会开放比例达到65%以上。获得社会体育指导员技术等级证书的人数达到每万人30名以上；获得社会体育指导员国家职业资格证书的人数达到2万人以上，上岗率和服务水平明显提高。在民政部门登记注册的体育社会组织数量达到每万人0.5个以上。每周参加1次及以上体育锻炼的人数达到5000万人以上，经常参加体育锻炼的人数达到4200万人以上，国民体质测定标准达到合格水平以上的城乡居民比例达到93%以上。体育消费总规模达到2500亿元。 </w:t>
            </w:r>
            <w:r w:rsidRPr="00041321">
              <w:rPr>
                <w:rFonts w:ascii="楷体" w:eastAsia="楷体" w:hAnsi="楷体" w:cs="宋体" w:hint="eastAsia"/>
                <w:kern w:val="0"/>
                <w:sz w:val="24"/>
                <w:szCs w:val="24"/>
              </w:rPr>
              <w:br/>
              <w:t xml:space="preserve">　　</w:t>
            </w:r>
            <w:r w:rsidRPr="00041321">
              <w:rPr>
                <w:rFonts w:ascii="楷体" w:eastAsia="楷体" w:hAnsi="楷体" w:cs="宋体" w:hint="eastAsia"/>
                <w:b/>
                <w:bCs/>
                <w:kern w:val="0"/>
                <w:sz w:val="24"/>
                <w:szCs w:val="24"/>
              </w:rPr>
              <w:t>二、主要任务</w:t>
            </w:r>
          </w:p>
          <w:p w:rsidR="00041321" w:rsidRPr="00041321" w:rsidRDefault="00041321" w:rsidP="00041321">
            <w:pPr>
              <w:widowControl/>
              <w:wordWrap w:val="0"/>
              <w:spacing w:before="100" w:beforeAutospacing="1" w:after="100" w:afterAutospacing="1"/>
              <w:jc w:val="left"/>
              <w:rPr>
                <w:rFonts w:ascii="楷体" w:eastAsia="楷体" w:hAnsi="楷体" w:cs="宋体" w:hint="eastAsia"/>
                <w:kern w:val="0"/>
                <w:sz w:val="24"/>
                <w:szCs w:val="24"/>
              </w:rPr>
            </w:pPr>
            <w:r w:rsidRPr="00041321">
              <w:rPr>
                <w:rFonts w:ascii="楷体" w:eastAsia="楷体" w:hAnsi="楷体" w:cs="宋体" w:hint="eastAsia"/>
                <w:kern w:val="0"/>
                <w:sz w:val="24"/>
                <w:szCs w:val="24"/>
              </w:rPr>
              <w:t xml:space="preserve">　　（三）大力弘扬体育文化。广泛普及健身知识，宣传健身效果，弘扬健康新理念，积极营造热爱、崇尚和参与体育健身的社会氛围，树立爱锻炼、会锻炼、勤锻炼、重规则、讲诚信、争贡献、乐分享的良好社会风尚。大力宣传运动项目文化，弘扬奥林匹克精神和中华体育精神，挖掘传承传统体育文化，发挥非物质</w:t>
            </w:r>
            <w:r w:rsidRPr="00041321">
              <w:rPr>
                <w:rFonts w:ascii="楷体" w:eastAsia="楷体" w:hAnsi="楷体" w:cs="宋体" w:hint="eastAsia"/>
                <w:kern w:val="0"/>
                <w:sz w:val="24"/>
                <w:szCs w:val="24"/>
              </w:rPr>
              <w:lastRenderedPageBreak/>
              <w:t>文化遗产代表名录中岭南传统体育文化的作用。树立全民健身榜样，讲述全民健身故事，传播社会正能量，充分发挥体育文化的独特价值和作用。</w:t>
            </w:r>
            <w:proofErr w:type="gramStart"/>
            <w:r w:rsidRPr="00041321">
              <w:rPr>
                <w:rFonts w:ascii="楷体" w:eastAsia="楷体" w:hAnsi="楷体" w:cs="宋体" w:hint="eastAsia"/>
                <w:kern w:val="0"/>
                <w:sz w:val="24"/>
                <w:szCs w:val="24"/>
              </w:rPr>
              <w:t>依托泛珠三角区</w:t>
            </w:r>
            <w:proofErr w:type="gramEnd"/>
            <w:r w:rsidRPr="00041321">
              <w:rPr>
                <w:rFonts w:ascii="楷体" w:eastAsia="楷体" w:hAnsi="楷体" w:cs="宋体" w:hint="eastAsia"/>
                <w:kern w:val="0"/>
                <w:sz w:val="24"/>
                <w:szCs w:val="24"/>
              </w:rPr>
              <w:t xml:space="preserve">域合作和粤港澳文化交流合作平台，深化与周边省份、港澳地区的体育文化交流合作，提升岭南体育文化影响力。 </w:t>
            </w:r>
            <w:r w:rsidRPr="00041321">
              <w:rPr>
                <w:rFonts w:ascii="楷体" w:eastAsia="楷体" w:hAnsi="楷体" w:cs="宋体" w:hint="eastAsia"/>
                <w:kern w:val="0"/>
                <w:sz w:val="24"/>
                <w:szCs w:val="24"/>
              </w:rPr>
              <w:br/>
              <w:t xml:space="preserve">　　（四）广泛开展全民健身活动。分层分类引导运动项目发展，鼓励开发适合不同人群、不同地域和不同行业特点的特色运动项目，丰富和完善全民健身活动体系。大力发展足球、篮球、排球、羽毛球、乒乓球、网球、游泳、健身走（跑）、骑行、广场舞等群众喜闻乐见的运动项目，积极培育帆船、击剑、高尔夫、赛车、轮滑等具有消费引领特征的运动项目，扶持推广太极拳、健身气功等民族民俗民间传统和乡村农味</w:t>
            </w:r>
            <w:proofErr w:type="gramStart"/>
            <w:r w:rsidRPr="00041321">
              <w:rPr>
                <w:rFonts w:ascii="楷体" w:eastAsia="楷体" w:hAnsi="楷体" w:cs="宋体" w:hint="eastAsia"/>
                <w:kern w:val="0"/>
                <w:sz w:val="24"/>
                <w:szCs w:val="24"/>
              </w:rPr>
              <w:t>农趣运动</w:t>
            </w:r>
            <w:proofErr w:type="gramEnd"/>
            <w:r w:rsidRPr="00041321">
              <w:rPr>
                <w:rFonts w:ascii="楷体" w:eastAsia="楷体" w:hAnsi="楷体" w:cs="宋体" w:hint="eastAsia"/>
                <w:kern w:val="0"/>
                <w:sz w:val="24"/>
                <w:szCs w:val="24"/>
              </w:rPr>
              <w:t>项目，</w:t>
            </w:r>
            <w:proofErr w:type="gramStart"/>
            <w:r w:rsidRPr="00041321">
              <w:rPr>
                <w:rFonts w:ascii="楷体" w:eastAsia="楷体" w:hAnsi="楷体" w:cs="宋体" w:hint="eastAsia"/>
                <w:kern w:val="0"/>
                <w:sz w:val="24"/>
                <w:szCs w:val="24"/>
              </w:rPr>
              <w:t>传承发扬</w:t>
            </w:r>
            <w:proofErr w:type="gramEnd"/>
            <w:r w:rsidRPr="00041321">
              <w:rPr>
                <w:rFonts w:ascii="楷体" w:eastAsia="楷体" w:hAnsi="楷体" w:cs="宋体" w:hint="eastAsia"/>
                <w:kern w:val="0"/>
                <w:sz w:val="24"/>
                <w:szCs w:val="24"/>
              </w:rPr>
              <w:t>武术、龙舟、舞龙、舞狮等岭南传统体育项目。不断完善“全民健身日”、“体育节”、“南粤幸福周”等主题活动制度，形成相对固定的活动体系。充分利用古村落、古驿道岭南特色浓厚、历史文化悠久的优势，结合广东地理气候特点在不同季节</w:t>
            </w:r>
            <w:proofErr w:type="gramStart"/>
            <w:r w:rsidRPr="00041321">
              <w:rPr>
                <w:rFonts w:ascii="楷体" w:eastAsia="楷体" w:hAnsi="楷体" w:cs="宋体" w:hint="eastAsia"/>
                <w:kern w:val="0"/>
                <w:sz w:val="24"/>
                <w:szCs w:val="24"/>
              </w:rPr>
              <w:t>开发沿绿道</w:t>
            </w:r>
            <w:proofErr w:type="gramEnd"/>
            <w:r w:rsidRPr="00041321">
              <w:rPr>
                <w:rFonts w:ascii="楷体" w:eastAsia="楷体" w:hAnsi="楷体" w:cs="宋体" w:hint="eastAsia"/>
                <w:kern w:val="0"/>
                <w:sz w:val="24"/>
                <w:szCs w:val="24"/>
              </w:rPr>
              <w:t xml:space="preserve">、沿江、沿海、沿山的体育赛事、休闲运动和体育旅游项目，因时、因地制宜打造具有广东特色的体育品牌赛事。推动市、县（区）、镇（街道）、村（社区）开展多层次、形式多样的群众体育活动。推动机关、团体、企事业单位、学校等单位举办各类体育活动，促进各类体育社会组织开展“一会一品”活动。 </w:t>
            </w:r>
            <w:r w:rsidRPr="00041321">
              <w:rPr>
                <w:rFonts w:ascii="楷体" w:eastAsia="楷体" w:hAnsi="楷体" w:cs="宋体" w:hint="eastAsia"/>
                <w:kern w:val="0"/>
                <w:sz w:val="24"/>
                <w:szCs w:val="24"/>
              </w:rPr>
              <w:br/>
              <w:t xml:space="preserve">　　鼓励举办不同层次和类型的全民健身运动会。积极引进和打造一批国际性、全国性、区域性群众体育赛事活动，组织举办广东省体育大会、各类省级综合性运动会、省级品牌赛事。推动各地广泛举办各类群众体育竞赛活动，形成更加完善的业余竞赛活动体系。开展全民健身国际交流活动，推动全民健身向更高层次发展，提升广东国际影响力。 </w:t>
            </w:r>
            <w:r w:rsidRPr="00041321">
              <w:rPr>
                <w:rFonts w:ascii="楷体" w:eastAsia="楷体" w:hAnsi="楷体" w:cs="宋体" w:hint="eastAsia"/>
                <w:kern w:val="0"/>
                <w:sz w:val="24"/>
                <w:szCs w:val="24"/>
              </w:rPr>
              <w:br/>
              <w:t xml:space="preserve">　　（五）激发和释放体育社会组织活力。充分发挥各级体育总会作为枢纽型体育社会组织的引领作用，带动各级各类体育社会组织开展全民健身活动。加强对基层文化体育组织的指导服务，重点培育在基层开展体育活动的城乡社区服务类社会组织，鼓励基层文化体育组织依法依规进行注册登记。加强单项体协、行业和人群体协专业化服务能力建设，鼓励和支持社会力量兴办健身场所、体育活动中心等体育社会服务机构，完善基层文化体育组织服务功能，重点培育发展城乡社区群众自发性健身组织和全民健身站（点），促进体育社会组织规范发展。 </w:t>
            </w:r>
            <w:r w:rsidRPr="00041321">
              <w:rPr>
                <w:rFonts w:ascii="楷体" w:eastAsia="楷体" w:hAnsi="楷体" w:cs="宋体" w:hint="eastAsia"/>
                <w:kern w:val="0"/>
                <w:sz w:val="24"/>
                <w:szCs w:val="24"/>
              </w:rPr>
              <w:br/>
              <w:t xml:space="preserve">　　深化体育社会组织改革，建立和完善法人治理结构，引导体育社会组织向独立法人组织转变，提高体育社会组织承接全民健身服务能力。制订体育社会组织发展的扶持引导政策，加强分类指导，推进体育社会组织与行政部门脱钩，将适合由体育社会组织提供的公共体育服务事项交由体育社会组织承担，充分发挥体育社会组织的积极性和示范带动作用。推进体育社会组织服务绩效评估，并根据评估结果给予资助，规范体育社会组织发展。制订实施《广东省体育社会组织业务指导与行业管理规范（试行）》，</w:t>
            </w:r>
            <w:r w:rsidRPr="00041321">
              <w:rPr>
                <w:rFonts w:ascii="楷体" w:eastAsia="楷体" w:hAnsi="楷体" w:cs="宋体" w:hint="eastAsia"/>
                <w:kern w:val="0"/>
                <w:sz w:val="24"/>
                <w:szCs w:val="24"/>
              </w:rPr>
              <w:lastRenderedPageBreak/>
              <w:t xml:space="preserve">强化各级体育部门对体育社会组织的政策与业务指导，不断健全体育社会组织信用体系、综合监管体系和信息公开制度，探索守信激励和失信惩戒措施。 </w:t>
            </w:r>
            <w:r w:rsidRPr="00041321">
              <w:rPr>
                <w:rFonts w:ascii="楷体" w:eastAsia="楷体" w:hAnsi="楷体" w:cs="宋体" w:hint="eastAsia"/>
                <w:kern w:val="0"/>
                <w:sz w:val="24"/>
                <w:szCs w:val="24"/>
              </w:rPr>
              <w:br/>
              <w:t xml:space="preserve">　　（六）加强公共体育场地设施建设。按照配置均衡、规模适当、方便实用、安全合理的原则，科学规划和统筹建设公共体育场地设施，着力构建县（市、区）、乡镇（街道）、行政村（社区）三级群众身边的全民健身设施网络和城市社区15分钟健身圈。地级以上市重点建设体育场、大中型全民健身中心、足球场、社区体育公园等符合无障碍建设标准的公共体育场地设施。县（市、区）重点建设一批便民利民的体育场馆、全民健身中心、全民健身广场（公园）、健身步道等符合无障碍建设标准的公共体育场地设施。乡镇（街道）重点建设全民健身广场、中小型足球场。村（社区）重点推动综合性文化体育服务中心及综合服务设施建设；对已实现农民体育健身工程全覆盖的行政村，有条件的要继续推进灯光标准篮球场、中小型足球场、健身路径、乡村健身步道等建设，并向自然村延伸。新建居住区、社区要严格落实按室内人均建筑面积不低于0.1平方米或室外人均用地不低于0.3平方米标准配建全民健身设施的要求，确保与住宅区主体工程同步设计、同步施工、同步验收、同步投入使用，不得挪用或侵占。老城区与已建成居住区无全民健身场地设施或现有场地设施未达到规划建设指标要求的，要因地制宜配建全民健身场地设施。充分利用旧厂房、仓库、老旧商业设施等闲置资源改造建设体育健身场地，并按标准增加无障碍设施。充分利用郊野公园、城市公园、公共绿地及城市空置场所等建设公共体育场地设施，进一步扩大城市绿地活动空间。以政府购买服务等方式，鼓励和吸引社会资本参与建设小型化、多样化的活动场馆和健身设施。 </w:t>
            </w:r>
            <w:r w:rsidRPr="00041321">
              <w:rPr>
                <w:rFonts w:ascii="楷体" w:eastAsia="楷体" w:hAnsi="楷体" w:cs="宋体" w:hint="eastAsia"/>
                <w:kern w:val="0"/>
                <w:sz w:val="24"/>
                <w:szCs w:val="24"/>
              </w:rPr>
              <w:br/>
              <w:t xml:space="preserve">　　进一步盘活存量资源，加强对已建公共体育场地设施的使用和管理，鼓励社会力量参与现有场地设施的管理运营。促进公共体育场地设施拓展服务领域，延伸配套服务，提升服务水平。完善公共体育场馆和学校体育场地设施开放政策，研究制定相关政策鼓励符合开放条件的企事业单位、民营体育场馆免费或低收费开放。完善全民健身公共服务信息平台，向社会公布各级各类公共体育场馆开放信息。支持和鼓励民办体育场馆、经营性体育设施等提供优惠或免费的体育服务。建立公益性体育服务补贴制度，鼓励体育专业机构或组织提供公益性服务。 </w:t>
            </w:r>
            <w:r w:rsidRPr="00041321">
              <w:rPr>
                <w:rFonts w:ascii="楷体" w:eastAsia="楷体" w:hAnsi="楷体" w:cs="宋体" w:hint="eastAsia"/>
                <w:kern w:val="0"/>
                <w:sz w:val="24"/>
                <w:szCs w:val="24"/>
              </w:rPr>
              <w:br/>
              <w:t xml:space="preserve">　　（七）提升全民健身科学化服务水平。建立健全全民健身指导公益岗位制度及上岗服务机制，制定实施公益性岗位补助办法，</w:t>
            </w:r>
            <w:proofErr w:type="gramStart"/>
            <w:r w:rsidRPr="00041321">
              <w:rPr>
                <w:rFonts w:ascii="楷体" w:eastAsia="楷体" w:hAnsi="楷体" w:cs="宋体" w:hint="eastAsia"/>
                <w:kern w:val="0"/>
                <w:sz w:val="24"/>
                <w:szCs w:val="24"/>
              </w:rPr>
              <w:t>提高上岗</w:t>
            </w:r>
            <w:proofErr w:type="gramEnd"/>
            <w:r w:rsidRPr="00041321">
              <w:rPr>
                <w:rFonts w:ascii="楷体" w:eastAsia="楷体" w:hAnsi="楷体" w:cs="宋体" w:hint="eastAsia"/>
                <w:kern w:val="0"/>
                <w:sz w:val="24"/>
                <w:szCs w:val="24"/>
              </w:rPr>
              <w:t>服务率。加强市、县（区）社会体育指导员协会，乡镇（街道）社会体育指导员服务站及村（社区）社会体育指导员服务点建设，引导社会体育指导员开展健身指导、健身宣传活动。组建以社会体育指导员、体育教师、优秀运动员为主体的全民健身志愿服务队，深入社区、农村开展健身指导服务。完善体育行业职业技能鉴定工作体系，提升社会体育指导员服务能力和</w:t>
            </w:r>
            <w:r w:rsidRPr="00041321">
              <w:rPr>
                <w:rFonts w:ascii="楷体" w:eastAsia="楷体" w:hAnsi="楷体" w:cs="宋体" w:hint="eastAsia"/>
                <w:kern w:val="0"/>
                <w:sz w:val="24"/>
                <w:szCs w:val="24"/>
              </w:rPr>
              <w:lastRenderedPageBreak/>
              <w:t xml:space="preserve">水平，促进体育培训健康发展。完善农村文体协管员制度，开展文体协管员队伍业务培训，提高农村全民健身组织指导水平。 </w:t>
            </w:r>
            <w:r w:rsidRPr="00041321">
              <w:rPr>
                <w:rFonts w:ascii="楷体" w:eastAsia="楷体" w:hAnsi="楷体" w:cs="宋体" w:hint="eastAsia"/>
                <w:kern w:val="0"/>
                <w:sz w:val="24"/>
                <w:szCs w:val="24"/>
              </w:rPr>
              <w:br/>
              <w:t xml:space="preserve">　　推动省、市、县三级体质测定与运动健身指导站提档升级，按标准配备测试设备和招收专兼职工作人员，明确工作职能职责，开展常态化测定工作，出具运动处方，科学指导健身。鼓励和支持社会力量兴办体质测定和运动健身指导站，并提供技术指导，规范测定工作开展。实施《广东省体质测定与运动健身指导站评估资助办法》，根据服务绩效评估结果，对工作开展较好的指导站给予资助，推进群众体质水平和运动健身状况跟踪调查和科学研究。完善信息发布制度，定期公布国民体质测定结果，并将测定结果纳入社会统计指标体系。完善全民健身统计制度，做好体育场地普查、全民健身活动状况调查数据分析，结合卫生计生部门的营养与慢性病状况调查等，推进全民健身科学决策。支持医疗机构积极研发运动康复技术，鼓励城市社区健身指导站与社区医疗机构联合开展康体服务，把全民健身纳入健康管理和慢性病防治。 </w:t>
            </w:r>
            <w:r w:rsidRPr="00041321">
              <w:rPr>
                <w:rFonts w:ascii="楷体" w:eastAsia="楷体" w:hAnsi="楷体" w:cs="宋体" w:hint="eastAsia"/>
                <w:kern w:val="0"/>
                <w:sz w:val="24"/>
                <w:szCs w:val="24"/>
              </w:rPr>
              <w:br/>
              <w:t xml:space="preserve">　　（八）推动基本公共体育服务均等化和重点项目发展。依法保障基本公共体育服务，推动基本公共体育服务向粤东西北地区、农村地区延伸，促进全省基本公共体育服务均等化发展。推进全民健身公共服务区域联动，发挥城市的辐射带动作用，推动区域体育资源共建共享。坚持普惠性、保基本、兜底线、可持续、因地制宜的原则，重点扶持革命老区、民族地区、贫困地区发展全民健身事业。充分发掘和传承少数民族传统体育项目，推动少数民族传统体育项目进课堂。 </w:t>
            </w:r>
            <w:r w:rsidRPr="00041321">
              <w:rPr>
                <w:rFonts w:ascii="楷体" w:eastAsia="楷体" w:hAnsi="楷体" w:cs="宋体" w:hint="eastAsia"/>
                <w:kern w:val="0"/>
                <w:sz w:val="24"/>
                <w:szCs w:val="24"/>
              </w:rPr>
              <w:br/>
              <w:t xml:space="preserve">　　推进老年宜居环境建设，统筹规划建设公益性老年体育健身设施，推动社区养老服务设施与社区体育设施的功能衔接，推广适合老年人的健身项目和方法，为老年人体育健身活动提供便利条件和科学指导。严格按照国家无障碍规范标准设计和建设公共体育设施，不断健全残疾人体育组织和康复机构，推动残疾人体育健身活动。推动各行各业职工开展体育健身和比赛活动，普及广播体操、工（前）间操，鼓励举办职工运动会。将外来务工人员纳入公共体育服务体系，以公共体育机构、社区和用工单位为实施主体，不断满足外来务工人员的基本体育需求。 </w:t>
            </w:r>
            <w:r w:rsidRPr="00041321">
              <w:rPr>
                <w:rFonts w:ascii="楷体" w:eastAsia="楷体" w:hAnsi="楷体" w:cs="宋体" w:hint="eastAsia"/>
                <w:kern w:val="0"/>
                <w:sz w:val="24"/>
                <w:szCs w:val="24"/>
              </w:rPr>
              <w:br/>
              <w:t xml:space="preserve">　　加快发展足球运动，加大足球场地供给，把建设足球场地纳入城镇化和新农村建设总体规划，因地制宜鼓励社会力量建设小型、多样化的足球场地。广泛开展校园足球活动，抓紧完善常态化、纵横贯通的大学、高中、初中、小学四级足球竞赛体系。积极倡导和组织行业、社区、企业、部队、残疾人、中老年、五</w:t>
            </w:r>
            <w:proofErr w:type="gramStart"/>
            <w:r w:rsidRPr="00041321">
              <w:rPr>
                <w:rFonts w:ascii="楷体" w:eastAsia="楷体" w:hAnsi="楷体" w:cs="宋体" w:hint="eastAsia"/>
                <w:kern w:val="0"/>
                <w:sz w:val="24"/>
                <w:szCs w:val="24"/>
              </w:rPr>
              <w:t>人制</w:t>
            </w:r>
            <w:proofErr w:type="gramEnd"/>
            <w:r w:rsidRPr="00041321">
              <w:rPr>
                <w:rFonts w:ascii="楷体" w:eastAsia="楷体" w:hAnsi="楷体" w:cs="宋体" w:hint="eastAsia"/>
                <w:kern w:val="0"/>
                <w:sz w:val="24"/>
                <w:szCs w:val="24"/>
              </w:rPr>
              <w:t xml:space="preserve">、沙滩足球等形式多样的民间足球活动，举办多层级足球赛事，不断扩大足球人口规模，促进足球运动蓬勃发展。 </w:t>
            </w:r>
            <w:r w:rsidRPr="00041321">
              <w:rPr>
                <w:rFonts w:ascii="楷体" w:eastAsia="楷体" w:hAnsi="楷体" w:cs="宋体" w:hint="eastAsia"/>
                <w:kern w:val="0"/>
                <w:sz w:val="24"/>
                <w:szCs w:val="24"/>
              </w:rPr>
              <w:br/>
              <w:t xml:space="preserve">　　（九）扎实推动青少年体育发展。将青少年作为实施全民健身计划的重点人群，大力普及青少年体育活动，提高青少年身体素质。加强学校体育教育，将提高青少年的体育素养和养成健康行为方式作为学校教育的重要内容，保障学生在校的体育场地和</w:t>
            </w:r>
            <w:r w:rsidRPr="00041321">
              <w:rPr>
                <w:rFonts w:ascii="楷体" w:eastAsia="楷体" w:hAnsi="楷体" w:cs="宋体" w:hint="eastAsia"/>
                <w:kern w:val="0"/>
                <w:sz w:val="24"/>
                <w:szCs w:val="24"/>
              </w:rPr>
              <w:lastRenderedPageBreak/>
              <w:t>锻炼时间，把学生体质健康水平纳入工作绩效考核，加强学校体育工作绩效评估和行政问责。搭建青少年体育后备人才训练网络体系，以省级“示范校”带动各级各类体校发展，抓好国家高水平体育后备人才基地建设，形成覆盖城乡的训练网络。鼓励和支持优秀教练员、退役运动员、社会体育指导员、有体育特长的志愿者担任校外体育辅导员，推进青少年体育志愿服务体系建设。响应国家“青少年体育活动促进计划”，大力开展阳光体育系列活动和主题群众性课外体育锻炼活动，做</w:t>
            </w:r>
            <w:proofErr w:type="gramStart"/>
            <w:r w:rsidRPr="00041321">
              <w:rPr>
                <w:rFonts w:ascii="楷体" w:eastAsia="楷体" w:hAnsi="楷体" w:cs="宋体" w:hint="eastAsia"/>
                <w:kern w:val="0"/>
                <w:sz w:val="24"/>
                <w:szCs w:val="24"/>
              </w:rPr>
              <w:t>强做</w:t>
            </w:r>
            <w:proofErr w:type="gramEnd"/>
            <w:r w:rsidRPr="00041321">
              <w:rPr>
                <w:rFonts w:ascii="楷体" w:eastAsia="楷体" w:hAnsi="楷体" w:cs="宋体" w:hint="eastAsia"/>
                <w:kern w:val="0"/>
                <w:sz w:val="24"/>
                <w:szCs w:val="24"/>
              </w:rPr>
              <w:t xml:space="preserve">大广东省青少年体育嘉年华、快乐操场支教活动等系列品牌项目。切实保障学生每天一小时校园体育活动时间，实施“体育、艺术2+1项目”，促进青少年养成良好的体育锻炼习惯。积极推进体育俱乐部、校外活动中心、户外体育活动营地等青少年体育社会组织建设，不断完善俱乐部联赛制度和管理人员培训制度。 </w:t>
            </w:r>
            <w:r w:rsidRPr="00041321">
              <w:rPr>
                <w:rFonts w:ascii="楷体" w:eastAsia="楷体" w:hAnsi="楷体" w:cs="宋体" w:hint="eastAsia"/>
                <w:kern w:val="0"/>
                <w:sz w:val="24"/>
                <w:szCs w:val="24"/>
              </w:rPr>
              <w:br/>
              <w:t xml:space="preserve">　　（十）大力发展健身休闲业。充分发挥全民健身在促进素质教育、文化繁荣、社会包容、民生改善、民族团结、健身消费及大众创业、万众创新等方面的积极作用，统筹谋划全民</w:t>
            </w:r>
            <w:proofErr w:type="gramStart"/>
            <w:r w:rsidRPr="00041321">
              <w:rPr>
                <w:rFonts w:ascii="楷体" w:eastAsia="楷体" w:hAnsi="楷体" w:cs="宋体" w:hint="eastAsia"/>
                <w:kern w:val="0"/>
                <w:sz w:val="24"/>
                <w:szCs w:val="24"/>
              </w:rPr>
              <w:t>健身重大</w:t>
            </w:r>
            <w:proofErr w:type="gramEnd"/>
            <w:r w:rsidRPr="00041321">
              <w:rPr>
                <w:rFonts w:ascii="楷体" w:eastAsia="楷体" w:hAnsi="楷体" w:cs="宋体" w:hint="eastAsia"/>
                <w:kern w:val="0"/>
                <w:sz w:val="24"/>
                <w:szCs w:val="24"/>
              </w:rPr>
              <w:t xml:space="preserve">项目工程。发挥全民健身对体育产业的推动作用，大力培育规模型体育产业企业。促进与全民健身相关的体育健身休闲、体育竞赛表演、体育场馆服务、体育教育培训、体育用品及相关产品制造和销售等体育产业发展，不断提高健身服务业在体育产业中的比重。积极推动健身休闲、竞赛表演与旅游融合发展，支持广州、深圳、珠海市重点发展体育服务业和高端竞赛表演业，引领珠三角地区成为国际知名的健身休闲、赛事及活动城市群。建立以珠三角大型体育场馆群为中心，集全民健身活动、体育培训、竞赛表演、休闲娱乐、展示展销于一体的体育产业园区。支持沿海城市群发展海洋特色休闲体育旅游，打造一批滨海休闲体育旅游示范基地。支持粤东西北地区利用丰富的自然生态环境资源，打造探险旅游、徒步穿越、极限运动和民族特色休闲的体育旅游带。依托珠三角县域经济发达的优势，培育一批健身休闲产业特色县（区），进一步壮大县域体育产业综合实力。 </w:t>
            </w:r>
            <w:r w:rsidRPr="00041321">
              <w:rPr>
                <w:rFonts w:ascii="楷体" w:eastAsia="楷体" w:hAnsi="楷体" w:cs="宋体" w:hint="eastAsia"/>
                <w:kern w:val="0"/>
                <w:sz w:val="24"/>
                <w:szCs w:val="24"/>
              </w:rPr>
              <w:br/>
              <w:t xml:space="preserve">　　不断完善体育消费政策及全民健身体制机制，引导更多群众参与体育健身活动，增加体育健身消费。建立健身休闲服务标准和安全规范，促进健身休闲产业的健康发展。加强高危体育项目运营安全的监督检查，强化从业人员岗前安全风险防范及应急救助技能的培训，确保将安全工作落到实处。建立健全健身休闲业相关企业和从业人员诚信记录，引导企业诚信经营，提供多元化群众体育健身服务，提升健身休闲业服务质量。规范健身休闲市场，加强价格监管。 </w:t>
            </w:r>
            <w:r w:rsidRPr="00041321">
              <w:rPr>
                <w:rFonts w:ascii="楷体" w:eastAsia="楷体" w:hAnsi="楷体" w:cs="宋体" w:hint="eastAsia"/>
                <w:kern w:val="0"/>
                <w:sz w:val="24"/>
                <w:szCs w:val="24"/>
              </w:rPr>
              <w:br/>
              <w:t xml:space="preserve">　　</w:t>
            </w:r>
            <w:r w:rsidRPr="00041321">
              <w:rPr>
                <w:rFonts w:ascii="楷体" w:eastAsia="楷体" w:hAnsi="楷体" w:cs="宋体" w:hint="eastAsia"/>
                <w:b/>
                <w:bCs/>
                <w:kern w:val="0"/>
                <w:sz w:val="24"/>
                <w:szCs w:val="24"/>
              </w:rPr>
              <w:t>三、保障措施</w:t>
            </w:r>
          </w:p>
          <w:p w:rsidR="00041321" w:rsidRPr="00041321" w:rsidRDefault="00041321" w:rsidP="00041321">
            <w:pPr>
              <w:widowControl/>
              <w:wordWrap w:val="0"/>
              <w:spacing w:before="100" w:beforeAutospacing="1" w:after="100" w:afterAutospacing="1"/>
              <w:jc w:val="left"/>
              <w:rPr>
                <w:rFonts w:ascii="楷体" w:eastAsia="楷体" w:hAnsi="楷体" w:cs="宋体" w:hint="eastAsia"/>
                <w:kern w:val="0"/>
                <w:sz w:val="24"/>
                <w:szCs w:val="24"/>
              </w:rPr>
            </w:pPr>
            <w:r w:rsidRPr="00041321">
              <w:rPr>
                <w:rFonts w:ascii="楷体" w:eastAsia="楷体" w:hAnsi="楷体" w:cs="宋体" w:hint="eastAsia"/>
                <w:kern w:val="0"/>
                <w:sz w:val="24"/>
                <w:szCs w:val="24"/>
              </w:rPr>
              <w:t xml:space="preserve">　　（十一）落实经费投入。各地应当将全民健身工作相关经费纳入财政预算，加大财政资金支持和统筹力度。严格落实《广东省省级体育彩票公益金管理办法》，省级体彩公益金按不低于70%的比例用于全民健身（群众体育）事业，市、县级体彩公益金</w:t>
            </w:r>
            <w:r w:rsidRPr="00041321">
              <w:rPr>
                <w:rFonts w:ascii="楷体" w:eastAsia="楷体" w:hAnsi="楷体" w:cs="宋体" w:hint="eastAsia"/>
                <w:kern w:val="0"/>
                <w:sz w:val="24"/>
                <w:szCs w:val="24"/>
              </w:rPr>
              <w:lastRenderedPageBreak/>
              <w:t xml:space="preserve">可参照执行。完善省级财政转移支付方式，加大对粤东西北地区、革命老区、民族地区、贫困地区的体育场地设施和全民健身重点项目的财政投入力度。落实《广东省人民政府关于加快发展体育产业促进体育消费的实施意见》（粤府〔2015〕76号）有关税费、价格支持、财政金融政策，鼓励和引导公众对全民健身事业进行捐赠。建立以政府投入为主，社会各方力量积极参与的多元化资金筹集机制，拓宽社会资源进入全民健身事业的途径，引导社会资金支持发展全民健身事业。 </w:t>
            </w:r>
            <w:r w:rsidRPr="00041321">
              <w:rPr>
                <w:rFonts w:ascii="楷体" w:eastAsia="楷体" w:hAnsi="楷体" w:cs="宋体" w:hint="eastAsia"/>
                <w:kern w:val="0"/>
                <w:sz w:val="24"/>
                <w:szCs w:val="24"/>
              </w:rPr>
              <w:br/>
              <w:t xml:space="preserve">　　（十二）完善政策法规。严格落实《全民健身条例》等相关法律法规，制订《广东省全民健身条例》等地方性法规及配套的《“十三五”广东省公共体育设施建设规划》、《广东省全民健身公共服务体系建设指导标准》等文件，切实保障公民法定权益。完善规划与土地政策，将体育场地设施用地纳入城乡规划、土地利用总体规划和年度用地计划，合理安排体育用地。完善体育社会组织扶持政策和管理办法，促进社会体育组织规范发展。建立健全全民健身执法机制和执法体系，做好全民健身活动纠纷预防与化解工作，利用各种社会资源提供多样化的全民健身法律服务。建立健全全民健身督导检查制度，确保全民健身各项工作落实到位。 </w:t>
            </w:r>
            <w:r w:rsidRPr="00041321">
              <w:rPr>
                <w:rFonts w:ascii="楷体" w:eastAsia="楷体" w:hAnsi="楷体" w:cs="宋体" w:hint="eastAsia"/>
                <w:kern w:val="0"/>
                <w:sz w:val="24"/>
                <w:szCs w:val="24"/>
              </w:rPr>
              <w:br/>
              <w:t xml:space="preserve">　　（十三）建立评价体系。建立全民健身公共服务标准和评价制度，制订全民健身公共服务体系建设指导标准，推进全民健身基本公共服务均等化、标准化。将全民健身评价指标纳入精神文明建设以及文明城市、文明村镇、文明单位、文明家庭和文明校园的创建内容，将全民健身公共服务相关内容纳入广东省基本公共服务均等化和现代公共文化服务体系。充分发挥高校及研究机构在公共体育服务理论研究和制度设计方面的作用。 </w:t>
            </w:r>
            <w:r w:rsidRPr="00041321">
              <w:rPr>
                <w:rFonts w:ascii="楷体" w:eastAsia="楷体" w:hAnsi="楷体" w:cs="宋体" w:hint="eastAsia"/>
                <w:kern w:val="0"/>
                <w:sz w:val="24"/>
                <w:szCs w:val="24"/>
              </w:rPr>
              <w:br/>
              <w:t xml:space="preserve">　　（十四）加强队伍建设。加强全民健身志愿服务人员、社会体育指导员队伍建设，提高全民健身服务水平。重视对基层管理人员和工作人员中榜样人物的培育，将全民健身人才培养与综治、教育、人力资源社会保障、农业、文化、卫生计生、工会、残联等部门的人才教育培训相衔接，畅通各类人才培养渠道。加强学校体育、竞技体育的后备人才培养，为各类体育人才培养和发挥作用创造条件。推进全民健身服务职业教育，加强与高等院校和科研机构合作，建立一批省级全民健身人才培训基地，加大对社会化体育健身培训机构的扶持力度。 </w:t>
            </w:r>
            <w:r w:rsidRPr="00041321">
              <w:rPr>
                <w:rFonts w:ascii="楷体" w:eastAsia="楷体" w:hAnsi="楷体" w:cs="宋体" w:hint="eastAsia"/>
                <w:kern w:val="0"/>
                <w:sz w:val="24"/>
                <w:szCs w:val="24"/>
              </w:rPr>
              <w:br/>
              <w:t xml:space="preserve">　　（十五）强化科技创新。实施健康科技行动计划，发挥科技在全民健身公共服务中的引领作用，提高全民健身的科技含量，引导开发科技含量高的全民健身产品，提高产品附加值。研究制订健身指导方案、运动处方库和体育健身活动指南，开展运动风险评估，大力开展科学健身指导，提高群众的科学健身意识和能力水平。推进全民健身公共服务信息资源共享平台建设，建立移动互联网、云计算、大数据、物联网等现代信息技术手段与全民健身相结合的公共服务信息平台，形成全域共享、互联互通的公共数字体育服务网络，综合评价全民健身效果，提升全民健身指</w:t>
            </w:r>
            <w:r w:rsidRPr="00041321">
              <w:rPr>
                <w:rFonts w:ascii="楷体" w:eastAsia="楷体" w:hAnsi="楷体" w:cs="宋体" w:hint="eastAsia"/>
                <w:kern w:val="0"/>
                <w:sz w:val="24"/>
                <w:szCs w:val="24"/>
              </w:rPr>
              <w:lastRenderedPageBreak/>
              <w:t xml:space="preserve">导水平和设施监管效率。推进公共体育场地设施、设备升级更新换代，支持健身信息聚合、健身APP、智能健身硬件、健身在线培训教育等全民健身新业态发展。鼓励企业参与全民健身科技创新平台和科学健身指导平台建设，加强全民健身科学研究和科学健身指导。 </w:t>
            </w:r>
            <w:r w:rsidRPr="00041321">
              <w:rPr>
                <w:rFonts w:ascii="楷体" w:eastAsia="楷体" w:hAnsi="楷体" w:cs="宋体" w:hint="eastAsia"/>
                <w:kern w:val="0"/>
                <w:sz w:val="24"/>
                <w:szCs w:val="24"/>
              </w:rPr>
              <w:br/>
              <w:t xml:space="preserve">　　（十六）深化改革创新。创新全民健身管理体制和运行机制，正确履行政府职能，强化事中事后监管。建立政府主导与社会参与相统一，多层次、多元化公共体育服务供给机制，畅通社会力量参与渠道，培育公共体育服务新型业态，激发各类社会主体参与活力，努力形成多方共建的强大合力。创新公共体育场地设施管理模式，有条件的地方可探索开展公共体育场地设施社会化运营试点，通过委托或招投标等方式吸引有实力的社会组织和企业参与公共体育场地设施的运营。有条件的地方可试行向特定人群或特定时段发放体育健身消费</w:t>
            </w:r>
            <w:proofErr w:type="gramStart"/>
            <w:r w:rsidRPr="00041321">
              <w:rPr>
                <w:rFonts w:ascii="楷体" w:eastAsia="楷体" w:hAnsi="楷体" w:cs="宋体" w:hint="eastAsia"/>
                <w:kern w:val="0"/>
                <w:sz w:val="24"/>
                <w:szCs w:val="24"/>
              </w:rPr>
              <w:t>券</w:t>
            </w:r>
            <w:proofErr w:type="gramEnd"/>
            <w:r w:rsidRPr="00041321">
              <w:rPr>
                <w:rFonts w:ascii="楷体" w:eastAsia="楷体" w:hAnsi="楷体" w:cs="宋体" w:hint="eastAsia"/>
                <w:kern w:val="0"/>
                <w:sz w:val="24"/>
                <w:szCs w:val="24"/>
              </w:rPr>
              <w:t xml:space="preserve">等方式，建立多渠道、市场化的全民健身激励机制。 </w:t>
            </w:r>
            <w:r w:rsidRPr="00041321">
              <w:rPr>
                <w:rFonts w:ascii="楷体" w:eastAsia="楷体" w:hAnsi="楷体" w:cs="宋体" w:hint="eastAsia"/>
                <w:kern w:val="0"/>
                <w:sz w:val="24"/>
                <w:szCs w:val="24"/>
              </w:rPr>
              <w:br/>
              <w:t xml:space="preserve">　　</w:t>
            </w:r>
            <w:r w:rsidRPr="00041321">
              <w:rPr>
                <w:rFonts w:ascii="楷体" w:eastAsia="楷体" w:hAnsi="楷体" w:cs="宋体" w:hint="eastAsia"/>
                <w:b/>
                <w:bCs/>
                <w:kern w:val="0"/>
                <w:sz w:val="24"/>
                <w:szCs w:val="24"/>
              </w:rPr>
              <w:t>四、组织实施</w:t>
            </w:r>
          </w:p>
          <w:p w:rsidR="00041321" w:rsidRPr="00041321" w:rsidRDefault="00041321" w:rsidP="00041321">
            <w:pPr>
              <w:widowControl/>
              <w:wordWrap w:val="0"/>
              <w:spacing w:before="100" w:beforeAutospacing="1" w:after="100" w:afterAutospacing="1"/>
              <w:jc w:val="left"/>
              <w:rPr>
                <w:rFonts w:ascii="楷体" w:eastAsia="楷体" w:hAnsi="楷体" w:cs="宋体"/>
                <w:kern w:val="0"/>
                <w:sz w:val="24"/>
                <w:szCs w:val="24"/>
              </w:rPr>
            </w:pPr>
            <w:r w:rsidRPr="00041321">
              <w:rPr>
                <w:rFonts w:ascii="楷体" w:eastAsia="楷体" w:hAnsi="楷体" w:cs="宋体" w:hint="eastAsia"/>
                <w:kern w:val="0"/>
                <w:sz w:val="24"/>
                <w:szCs w:val="24"/>
              </w:rPr>
              <w:t xml:space="preserve">　　（十七）加强组织领导。各级政府要依照本实施计划，结合当地实际情况，制定本地区全民健身实施计划，细化目标任务和政策措施，形成各地实施计划与省实施计划的衔接配套体系；切实履行公共体育服务职责，完善组织协调机制，建立政府主导、部门协同、全社会共同参与的全民健身组织架构，推动各项工作顺利开展；将全民健身公共服务体系建设纳入地方国民经济和社</w:t>
            </w:r>
            <w:bookmarkStart w:id="0" w:name="_GoBack"/>
            <w:bookmarkEnd w:id="0"/>
            <w:r w:rsidRPr="00041321">
              <w:rPr>
                <w:rFonts w:ascii="楷体" w:eastAsia="楷体" w:hAnsi="楷体" w:cs="宋体" w:hint="eastAsia"/>
                <w:kern w:val="0"/>
                <w:sz w:val="24"/>
                <w:szCs w:val="24"/>
              </w:rPr>
              <w:t>会发展总体规划以及基本公共服务发展规划，将相关重点工作纳入政府民生实事推进和考核。各有关部门要将全民健身工作与现有政策、目标、任务相对接，按照职责分工制定工作规划，落实工作任务，加强政策协调联动，建立部门之间、部门与地方之间政策协调联动机制，形成推进全民健身工作的强大合力。各级体育部门负责牵头组织实施工作，会同有关部门和组织制定本地区具体实施方案，</w:t>
            </w:r>
            <w:proofErr w:type="gramStart"/>
            <w:r w:rsidRPr="00041321">
              <w:rPr>
                <w:rFonts w:ascii="楷体" w:eastAsia="楷体" w:hAnsi="楷体" w:cs="宋体" w:hint="eastAsia"/>
                <w:kern w:val="0"/>
                <w:sz w:val="24"/>
                <w:szCs w:val="24"/>
              </w:rPr>
              <w:t>明确部门</w:t>
            </w:r>
            <w:proofErr w:type="gramEnd"/>
            <w:r w:rsidRPr="00041321">
              <w:rPr>
                <w:rFonts w:ascii="楷体" w:eastAsia="楷体" w:hAnsi="楷体" w:cs="宋体" w:hint="eastAsia"/>
                <w:kern w:val="0"/>
                <w:sz w:val="24"/>
                <w:szCs w:val="24"/>
              </w:rPr>
              <w:t xml:space="preserve">职责，分解目标任务，明确工作责任。 </w:t>
            </w:r>
            <w:r w:rsidRPr="00041321">
              <w:rPr>
                <w:rFonts w:ascii="楷体" w:eastAsia="楷体" w:hAnsi="楷体" w:cs="宋体" w:hint="eastAsia"/>
                <w:kern w:val="0"/>
                <w:sz w:val="24"/>
                <w:szCs w:val="24"/>
              </w:rPr>
              <w:br/>
              <w:t xml:space="preserve">　　（十八）加强监督检查。完善服务质量监测体系，建立群众评价反馈机制，形成包括媒体在内的多方监督机制。各级体育部门要加强对实施情况的检查监督。建立全民健身公共服务综合性评估机制，定期开展第三方评估和社会满意度调查，对重点目标、重大项目的实施进度和全民健身实施计划推进情况进行专项评估，并在2020年对《广东省全民健身实施计划（2016—2020年）》实施情况进行全面总结评估。</w:t>
            </w:r>
          </w:p>
        </w:tc>
      </w:tr>
    </w:tbl>
    <w:p w:rsidR="004C127B" w:rsidRDefault="00041321">
      <w:r w:rsidRPr="00041321">
        <w:rPr>
          <w:rFonts w:ascii="宋体" w:eastAsia="宋体" w:hAnsi="宋体" w:cs="宋体"/>
          <w:kern w:val="0"/>
          <w:sz w:val="24"/>
          <w:szCs w:val="24"/>
        </w:rPr>
        <w:lastRenderedPageBreak/>
        <w:br/>
      </w:r>
      <w:r w:rsidRPr="00041321">
        <w:rPr>
          <w:rFonts w:ascii="宋体" w:eastAsia="宋体" w:hAnsi="宋体" w:cs="宋体"/>
          <w:kern w:val="0"/>
          <w:sz w:val="24"/>
          <w:szCs w:val="24"/>
        </w:rPr>
        <w:pict/>
      </w:r>
    </w:p>
    <w:sectPr w:rsidR="004C12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D35" w:rsidRDefault="00B65D35" w:rsidP="00041321">
      <w:r>
        <w:separator/>
      </w:r>
    </w:p>
  </w:endnote>
  <w:endnote w:type="continuationSeparator" w:id="0">
    <w:p w:rsidR="00B65D35" w:rsidRDefault="00B65D35" w:rsidP="0004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D35" w:rsidRDefault="00B65D35" w:rsidP="00041321">
      <w:r>
        <w:separator/>
      </w:r>
    </w:p>
  </w:footnote>
  <w:footnote w:type="continuationSeparator" w:id="0">
    <w:p w:rsidR="00B65D35" w:rsidRDefault="00B65D35" w:rsidP="00041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1F"/>
    <w:rsid w:val="00041321"/>
    <w:rsid w:val="00281F1F"/>
    <w:rsid w:val="004C127B"/>
    <w:rsid w:val="00B65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04132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3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1321"/>
    <w:rPr>
      <w:sz w:val="18"/>
      <w:szCs w:val="18"/>
    </w:rPr>
  </w:style>
  <w:style w:type="paragraph" w:styleId="a4">
    <w:name w:val="footer"/>
    <w:basedOn w:val="a"/>
    <w:link w:val="Char0"/>
    <w:uiPriority w:val="99"/>
    <w:unhideWhenUsed/>
    <w:rsid w:val="00041321"/>
    <w:pPr>
      <w:tabs>
        <w:tab w:val="center" w:pos="4153"/>
        <w:tab w:val="right" w:pos="8306"/>
      </w:tabs>
      <w:snapToGrid w:val="0"/>
      <w:jc w:val="left"/>
    </w:pPr>
    <w:rPr>
      <w:sz w:val="18"/>
      <w:szCs w:val="18"/>
    </w:rPr>
  </w:style>
  <w:style w:type="character" w:customStyle="1" w:styleId="Char0">
    <w:name w:val="页脚 Char"/>
    <w:basedOn w:val="a0"/>
    <w:link w:val="a4"/>
    <w:uiPriority w:val="99"/>
    <w:rsid w:val="00041321"/>
    <w:rPr>
      <w:sz w:val="18"/>
      <w:szCs w:val="18"/>
    </w:rPr>
  </w:style>
  <w:style w:type="character" w:customStyle="1" w:styleId="3Char">
    <w:name w:val="标题 3 Char"/>
    <w:basedOn w:val="a0"/>
    <w:link w:val="3"/>
    <w:uiPriority w:val="9"/>
    <w:rsid w:val="00041321"/>
    <w:rPr>
      <w:rFonts w:ascii="宋体" w:eastAsia="宋体" w:hAnsi="宋体" w:cs="宋体"/>
      <w:b/>
      <w:bCs/>
      <w:kern w:val="0"/>
      <w:sz w:val="27"/>
      <w:szCs w:val="27"/>
    </w:rPr>
  </w:style>
  <w:style w:type="character" w:styleId="a5">
    <w:name w:val="Strong"/>
    <w:basedOn w:val="a0"/>
    <w:uiPriority w:val="22"/>
    <w:qFormat/>
    <w:rsid w:val="00041321"/>
    <w:rPr>
      <w:b/>
      <w:bCs/>
    </w:rPr>
  </w:style>
  <w:style w:type="paragraph" w:styleId="a6">
    <w:name w:val="Balloon Text"/>
    <w:basedOn w:val="a"/>
    <w:link w:val="Char1"/>
    <w:uiPriority w:val="99"/>
    <w:semiHidden/>
    <w:unhideWhenUsed/>
    <w:rsid w:val="00041321"/>
    <w:rPr>
      <w:sz w:val="18"/>
      <w:szCs w:val="18"/>
    </w:rPr>
  </w:style>
  <w:style w:type="character" w:customStyle="1" w:styleId="Char1">
    <w:name w:val="批注框文本 Char"/>
    <w:basedOn w:val="a0"/>
    <w:link w:val="a6"/>
    <w:uiPriority w:val="99"/>
    <w:semiHidden/>
    <w:rsid w:val="000413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04132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3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1321"/>
    <w:rPr>
      <w:sz w:val="18"/>
      <w:szCs w:val="18"/>
    </w:rPr>
  </w:style>
  <w:style w:type="paragraph" w:styleId="a4">
    <w:name w:val="footer"/>
    <w:basedOn w:val="a"/>
    <w:link w:val="Char0"/>
    <w:uiPriority w:val="99"/>
    <w:unhideWhenUsed/>
    <w:rsid w:val="00041321"/>
    <w:pPr>
      <w:tabs>
        <w:tab w:val="center" w:pos="4153"/>
        <w:tab w:val="right" w:pos="8306"/>
      </w:tabs>
      <w:snapToGrid w:val="0"/>
      <w:jc w:val="left"/>
    </w:pPr>
    <w:rPr>
      <w:sz w:val="18"/>
      <w:szCs w:val="18"/>
    </w:rPr>
  </w:style>
  <w:style w:type="character" w:customStyle="1" w:styleId="Char0">
    <w:name w:val="页脚 Char"/>
    <w:basedOn w:val="a0"/>
    <w:link w:val="a4"/>
    <w:uiPriority w:val="99"/>
    <w:rsid w:val="00041321"/>
    <w:rPr>
      <w:sz w:val="18"/>
      <w:szCs w:val="18"/>
    </w:rPr>
  </w:style>
  <w:style w:type="character" w:customStyle="1" w:styleId="3Char">
    <w:name w:val="标题 3 Char"/>
    <w:basedOn w:val="a0"/>
    <w:link w:val="3"/>
    <w:uiPriority w:val="9"/>
    <w:rsid w:val="00041321"/>
    <w:rPr>
      <w:rFonts w:ascii="宋体" w:eastAsia="宋体" w:hAnsi="宋体" w:cs="宋体"/>
      <w:b/>
      <w:bCs/>
      <w:kern w:val="0"/>
      <w:sz w:val="27"/>
      <w:szCs w:val="27"/>
    </w:rPr>
  </w:style>
  <w:style w:type="character" w:styleId="a5">
    <w:name w:val="Strong"/>
    <w:basedOn w:val="a0"/>
    <w:uiPriority w:val="22"/>
    <w:qFormat/>
    <w:rsid w:val="00041321"/>
    <w:rPr>
      <w:b/>
      <w:bCs/>
    </w:rPr>
  </w:style>
  <w:style w:type="paragraph" w:styleId="a6">
    <w:name w:val="Balloon Text"/>
    <w:basedOn w:val="a"/>
    <w:link w:val="Char1"/>
    <w:uiPriority w:val="99"/>
    <w:semiHidden/>
    <w:unhideWhenUsed/>
    <w:rsid w:val="00041321"/>
    <w:rPr>
      <w:sz w:val="18"/>
      <w:szCs w:val="18"/>
    </w:rPr>
  </w:style>
  <w:style w:type="character" w:customStyle="1" w:styleId="Char1">
    <w:name w:val="批注框文本 Char"/>
    <w:basedOn w:val="a0"/>
    <w:link w:val="a6"/>
    <w:uiPriority w:val="99"/>
    <w:semiHidden/>
    <w:rsid w:val="000413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99039">
      <w:bodyDiv w:val="1"/>
      <w:marLeft w:val="0"/>
      <w:marRight w:val="0"/>
      <w:marTop w:val="0"/>
      <w:marBottom w:val="0"/>
      <w:divBdr>
        <w:top w:val="none" w:sz="0" w:space="0" w:color="auto"/>
        <w:left w:val="none" w:sz="0" w:space="0" w:color="auto"/>
        <w:bottom w:val="none" w:sz="0" w:space="0" w:color="auto"/>
        <w:right w:val="none" w:sz="0" w:space="0" w:color="auto"/>
      </w:divBdr>
      <w:divsChild>
        <w:div w:id="1658417707">
          <w:marLeft w:val="0"/>
          <w:marRight w:val="0"/>
          <w:marTop w:val="0"/>
          <w:marBottom w:val="0"/>
          <w:divBdr>
            <w:top w:val="none" w:sz="0" w:space="0" w:color="auto"/>
            <w:left w:val="none" w:sz="0" w:space="0" w:color="auto"/>
            <w:bottom w:val="none" w:sz="0" w:space="0" w:color="auto"/>
            <w:right w:val="none" w:sz="0" w:space="0" w:color="auto"/>
          </w:divBdr>
          <w:divsChild>
            <w:div w:id="121507323">
              <w:marLeft w:val="0"/>
              <w:marRight w:val="0"/>
              <w:marTop w:val="0"/>
              <w:marBottom w:val="0"/>
              <w:divBdr>
                <w:top w:val="none" w:sz="0" w:space="0" w:color="auto"/>
                <w:left w:val="none" w:sz="0" w:space="0" w:color="auto"/>
                <w:bottom w:val="none" w:sz="0" w:space="0" w:color="auto"/>
                <w:right w:val="none" w:sz="0" w:space="0" w:color="auto"/>
              </w:divBdr>
              <w:divsChild>
                <w:div w:id="1600986748">
                  <w:marLeft w:val="0"/>
                  <w:marRight w:val="0"/>
                  <w:marTop w:val="0"/>
                  <w:marBottom w:val="0"/>
                  <w:divBdr>
                    <w:top w:val="none" w:sz="0" w:space="0" w:color="auto"/>
                    <w:left w:val="none" w:sz="0" w:space="0" w:color="auto"/>
                    <w:bottom w:val="none" w:sz="0" w:space="0" w:color="auto"/>
                    <w:right w:val="none" w:sz="0" w:space="0" w:color="auto"/>
                  </w:divBdr>
                  <w:divsChild>
                    <w:div w:id="3304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1258</Words>
  <Characters>7171</Characters>
  <Application>Microsoft Office Word</Application>
  <DocSecurity>0</DocSecurity>
  <Lines>59</Lines>
  <Paragraphs>16</Paragraphs>
  <ScaleCrop>false</ScaleCrop>
  <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2</cp:revision>
  <dcterms:created xsi:type="dcterms:W3CDTF">2017-06-22T07:40:00Z</dcterms:created>
  <dcterms:modified xsi:type="dcterms:W3CDTF">2017-06-22T07:40:00Z</dcterms:modified>
</cp:coreProperties>
</file>